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0F" w:rsidRDefault="00305EC4" w:rsidP="00210C9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br/>
        <w:t>Sprawozdanie z realizacji rocznego programu współpracy Gminy Gietrzwałd</w:t>
      </w:r>
      <w:r>
        <w:rPr>
          <w:rFonts w:ascii="Calibri" w:hAnsi="Calibri"/>
          <w:b/>
        </w:rPr>
        <w:br/>
        <w:t>z organizacjami pozarządowymi za rok 2021</w:t>
      </w:r>
    </w:p>
    <w:p w:rsidR="0034320F" w:rsidRPr="00305EC4" w:rsidRDefault="00305EC4" w:rsidP="00305EC4">
      <w:pPr>
        <w:spacing w:line="240" w:lineRule="auto"/>
        <w:jc w:val="both"/>
      </w:pPr>
      <w:r>
        <w:rPr>
          <w:rFonts w:cstheme="minorHAnsi"/>
        </w:rPr>
        <w:t xml:space="preserve">W roku 2021 współpraca z organizacjami pozarządowymi i innymi podmiotami prowadzącymi działalność pożytku publicznego odbywała się na podstawie Rocznego programu współpracy Gminy Gietrzwałd z organizacjami pozarządowymi na 2021 rok, przyjętego uchwałą </w:t>
      </w:r>
      <w:r w:rsidRPr="00305EC4">
        <w:rPr>
          <w:rFonts w:cstheme="minorHAnsi"/>
        </w:rPr>
        <w:t>nr XXX/223/2020 Rady Gminy Gietrzwałd z dnia 30 grudnia 2020 r. w sprawie przyjęcia Rocznego programu współpracy Gminy Gietrzwałd z organizacjami pozarządowymi na 2021 rok,</w:t>
      </w:r>
      <w:r>
        <w:rPr>
          <w:rFonts w:cstheme="minorHAnsi"/>
        </w:rPr>
        <w:t xml:space="preserve"> po uprzednich konsultacjach społecznych </w:t>
      </w:r>
      <w:r w:rsidR="008963F7">
        <w:rPr>
          <w:rFonts w:cstheme="minorHAnsi"/>
          <w:color w:val="000000"/>
        </w:rPr>
        <w:t>przeprowadzonych w dniach 4</w:t>
      </w:r>
      <w:r>
        <w:rPr>
          <w:rFonts w:cstheme="minorHAnsi"/>
          <w:color w:val="000000"/>
        </w:rPr>
        <w:t xml:space="preserve">-18.12.2020 r. </w:t>
      </w:r>
      <w:r>
        <w:rPr>
          <w:rFonts w:cstheme="minorHAnsi"/>
        </w:rPr>
        <w:t>na podstawie uchwały nr V/31/2015 Rady Gminy Gietrzwałd z dnia 22 kwietni</w:t>
      </w:r>
      <w:r w:rsidR="00A86D87">
        <w:rPr>
          <w:rFonts w:cstheme="minorHAnsi"/>
        </w:rPr>
        <w:t>a 2015 roku i Zarządzenia nr 172/2020</w:t>
      </w:r>
      <w:r>
        <w:rPr>
          <w:rFonts w:cstheme="minorHAnsi"/>
        </w:rPr>
        <w:t xml:space="preserve"> Wójta Gminy Gietrzwałd z dnia </w:t>
      </w:r>
      <w:r w:rsidR="00A86D87">
        <w:rPr>
          <w:rFonts w:cstheme="minorHAnsi"/>
        </w:rPr>
        <w:br/>
        <w:t>4</w:t>
      </w:r>
      <w:r>
        <w:rPr>
          <w:rFonts w:cstheme="minorHAnsi"/>
        </w:rPr>
        <w:t xml:space="preserve"> </w:t>
      </w:r>
      <w:r w:rsidR="00A86D87">
        <w:rPr>
          <w:rFonts w:cstheme="minorHAnsi"/>
        </w:rPr>
        <w:t>grudnia 2020</w:t>
      </w:r>
      <w:r>
        <w:rPr>
          <w:rFonts w:cstheme="minorHAnsi"/>
        </w:rPr>
        <w:t xml:space="preserve"> r. </w:t>
      </w:r>
      <w:r>
        <w:rPr>
          <w:rFonts w:cstheme="minorHAnsi"/>
          <w:color w:val="000000"/>
        </w:rPr>
        <w:t>(raport z konsultacji w załączeniu).</w:t>
      </w:r>
    </w:p>
    <w:p w:rsidR="00305EC4" w:rsidRDefault="00305EC4">
      <w:pPr>
        <w:pStyle w:val="Default"/>
        <w:jc w:val="both"/>
        <w:rPr>
          <w:rFonts w:cstheme="minorHAnsi"/>
        </w:rPr>
      </w:pPr>
    </w:p>
    <w:p w:rsidR="0034320F" w:rsidRDefault="00305EC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Organizacje pozarządowe, według ustawy z dnia 24 kwietnia 2003 r. o działalności pożytku publicznego i o wolontariacie (</w:t>
      </w:r>
      <w:proofErr w:type="spellStart"/>
      <w:r>
        <w:rPr>
          <w:rFonts w:ascii="Calibri" w:hAnsi="Calibri"/>
          <w:sz w:val="22"/>
          <w:szCs w:val="22"/>
        </w:rPr>
        <w:t>UoDPPioW</w:t>
      </w:r>
      <w:proofErr w:type="spellEnd"/>
      <w:r>
        <w:rPr>
          <w:rFonts w:ascii="Calibri" w:hAnsi="Calibri"/>
          <w:sz w:val="22"/>
          <w:szCs w:val="22"/>
        </w:rPr>
        <w:t>), to niebędące jednostkami sektora finansów publicznych i niedziałające w celu osiągnięcia zysku, osoby prawne lub jednostki nieposiadające osobowości prawnej utworzone na podstawie przepisów ustaw, w tym fundacje i stowarzyszenia.</w:t>
      </w:r>
    </w:p>
    <w:p w:rsidR="0034320F" w:rsidRDefault="0034320F">
      <w:pPr>
        <w:spacing w:before="57" w:after="57" w:line="240" w:lineRule="auto"/>
        <w:jc w:val="both"/>
        <w:rPr>
          <w:rFonts w:ascii="Calibri" w:hAnsi="Calibri"/>
        </w:rPr>
      </w:pP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Współpracę na podstawie </w:t>
      </w:r>
      <w:proofErr w:type="spellStart"/>
      <w:r>
        <w:rPr>
          <w:rFonts w:ascii="Calibri" w:hAnsi="Calibri"/>
        </w:rPr>
        <w:t>UoDPPioW</w:t>
      </w:r>
      <w:proofErr w:type="spellEnd"/>
      <w:r>
        <w:rPr>
          <w:rFonts w:ascii="Calibri" w:hAnsi="Calibri"/>
        </w:rPr>
        <w:t>, także finansową, samorząd może podejmować z innymi podmiotami wymienionymi w art. 3 ust.3 tejże ustawy. Są to: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a) osoby prawne i jednostki organizacyjne działające na podstawie przepisów o stosunku Państwa do Kościoła Katolickiego w Rzeczypospolitej Polskiej, o stosunku Państwa do innych kościołów </w:t>
      </w:r>
      <w:r>
        <w:rPr>
          <w:rFonts w:ascii="Calibri" w:hAnsi="Calibri"/>
        </w:rPr>
        <w:br/>
        <w:t xml:space="preserve">i związków wyznaniowych oraz o gwarancjach wolności sumienia i wyznania, jeżeli ich cele statutowe obejmują prowadzenie działalności pożytku publicznego; </w:t>
      </w:r>
    </w:p>
    <w:p w:rsidR="0034320F" w:rsidRDefault="00305EC4">
      <w:pPr>
        <w:rPr>
          <w:rFonts w:ascii="Calibri" w:hAnsi="Calibri"/>
        </w:rPr>
      </w:pPr>
      <w:r>
        <w:rPr>
          <w:rFonts w:ascii="Calibri" w:hAnsi="Calibri"/>
        </w:rPr>
        <w:t>b) stowarzyszenia jednostek samorządu terytorialnego;</w:t>
      </w:r>
    </w:p>
    <w:p w:rsidR="0034320F" w:rsidRDefault="00305EC4">
      <w:pPr>
        <w:rPr>
          <w:rFonts w:ascii="Calibri" w:hAnsi="Calibri"/>
        </w:rPr>
      </w:pPr>
      <w:r>
        <w:rPr>
          <w:rFonts w:ascii="Calibri" w:hAnsi="Calibri"/>
        </w:rPr>
        <w:t xml:space="preserve">c) spółdzielnie socjalne; 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d) spółki akcyjne i spółki z ograniczoną odpowiedzialnością oraz kluby sportowe będące spółkami działającymi na podstawie przepisów ustawy z dnia 18 stycznia 1996 r. o kulturze fizycznej (Dz. U. </w:t>
      </w:r>
      <w:r>
        <w:rPr>
          <w:rFonts w:ascii="Calibri" w:hAnsi="Calibri"/>
        </w:rPr>
        <w:br/>
        <w:t>z 2007 r. Nr 226, poz. 1675 ze. zm., które: nie działają w celu osiągnięcia zysku oraz przeznaczają całość dochodu na realizację celów statutowych oraz nie przeznaczają zysku do podziału między swoich członków, udziałowców, akcjonariuszy i pracowników.</w:t>
      </w:r>
    </w:p>
    <w:p w:rsidR="0034320F" w:rsidRDefault="00305EC4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Organizacje działające na terenie Gminy Gietrzwałd</w:t>
      </w:r>
    </w:p>
    <w:tbl>
      <w:tblPr>
        <w:tblW w:w="9041" w:type="dxa"/>
        <w:tblLook w:val="04A0" w:firstRow="1" w:lastRow="0" w:firstColumn="1" w:lastColumn="0" w:noHBand="0" w:noVBand="1"/>
      </w:tblPr>
      <w:tblGrid>
        <w:gridCol w:w="527"/>
        <w:gridCol w:w="5934"/>
        <w:gridCol w:w="1321"/>
        <w:gridCol w:w="1259"/>
      </w:tblGrid>
      <w:tr w:rsidR="0034320F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  <w:b/>
              </w:rPr>
              <w:t>Lp.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  <w:b/>
              </w:rPr>
              <w:t>Nazwa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  <w:b/>
              </w:rPr>
              <w:t>Siedziba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  <w:b/>
              </w:rPr>
              <w:t>Rok powstania</w:t>
            </w:r>
          </w:p>
        </w:tc>
      </w:tr>
      <w:tr w:rsidR="0034320F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1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 xml:space="preserve">Gminny Klub Sportowy Gietrzwałd-Unieszewo 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Sząbruk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2001</w:t>
            </w:r>
          </w:p>
        </w:tc>
      </w:tr>
      <w:tr w:rsidR="0034320F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Kulturalno-Sportowe DIAMENT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Naterki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2001</w:t>
            </w:r>
          </w:p>
        </w:tc>
      </w:tr>
      <w:tr w:rsidR="0034320F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3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36FC3">
              <w:rPr>
                <w:rFonts w:ascii="Calibri" w:hAnsi="Calibri"/>
              </w:rPr>
              <w:t>Naterkowska</w:t>
            </w:r>
            <w:proofErr w:type="spellEnd"/>
            <w:r w:rsidRPr="00336FC3">
              <w:rPr>
                <w:rFonts w:ascii="Calibri" w:hAnsi="Calibri"/>
              </w:rPr>
              <w:t xml:space="preserve"> Inicjatywa Kobiet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Naterki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36FC3">
              <w:rPr>
                <w:rFonts w:ascii="Calibri" w:hAnsi="Calibri"/>
                <w:sz w:val="20"/>
                <w:szCs w:val="20"/>
              </w:rPr>
              <w:t>brak danych</w:t>
            </w:r>
          </w:p>
        </w:tc>
      </w:tr>
      <w:tr w:rsidR="0034320F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4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Fundacja Przyjaciół  Sanktuarium Matki Bożej Gietrzwałdzkiej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Gietrzwałd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2003</w:t>
            </w:r>
          </w:p>
        </w:tc>
      </w:tr>
      <w:tr w:rsidR="0034320F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5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„</w:t>
            </w:r>
            <w:proofErr w:type="spellStart"/>
            <w:r w:rsidRPr="00336FC3">
              <w:rPr>
                <w:rFonts w:ascii="Calibri" w:hAnsi="Calibri"/>
              </w:rPr>
              <w:t>Garian</w:t>
            </w:r>
            <w:proofErr w:type="spellEnd"/>
            <w:r w:rsidRPr="00336FC3">
              <w:rPr>
                <w:rFonts w:ascii="Calibri" w:hAnsi="Calibri"/>
              </w:rPr>
              <w:t>” w Gronitach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Gronity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4320F" w:rsidRPr="00336FC3" w:rsidRDefault="00305EC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2004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6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rPr>
                <w:rFonts w:ascii="Calibri" w:hAnsi="Calibri"/>
              </w:rPr>
            </w:pPr>
            <w:r w:rsidRPr="00336FC3">
              <w:rPr>
                <w:rFonts w:ascii="Calibri" w:hAnsi="Calibri"/>
                <w:bCs/>
              </w:rPr>
              <w:t>Stowarzyszenie Mazury Golf &amp; Country Club w Naterkach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Naterki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2004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36FC3">
              <w:rPr>
                <w:rFonts w:ascii="Calibri" w:hAnsi="Calibri"/>
              </w:rPr>
              <w:t>Rentyńskie</w:t>
            </w:r>
            <w:proofErr w:type="spellEnd"/>
            <w:r w:rsidRPr="00336FC3">
              <w:rPr>
                <w:rFonts w:ascii="Calibri" w:hAnsi="Calibri"/>
              </w:rPr>
              <w:t xml:space="preserve"> Stowarzyszenie Ekologiczne GIŁWA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Rentyny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2006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8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 xml:space="preserve">Towarzystwo </w:t>
            </w:r>
            <w:proofErr w:type="spellStart"/>
            <w:r w:rsidRPr="00336FC3">
              <w:rPr>
                <w:rFonts w:ascii="Calibri" w:hAnsi="Calibri"/>
              </w:rPr>
              <w:t>Unieszewian</w:t>
            </w:r>
            <w:proofErr w:type="spellEnd"/>
            <w:r w:rsidRPr="00336FC3">
              <w:rPr>
                <w:rFonts w:ascii="Calibri" w:hAnsi="Calibri"/>
              </w:rPr>
              <w:t xml:space="preserve"> Bardzo Aktywnych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Unieszewo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2007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9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 xml:space="preserve">Grupa Nieformalna U-BABKI 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Unieszewo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36FC3">
              <w:rPr>
                <w:rFonts w:ascii="Calibri" w:hAnsi="Calibri"/>
                <w:sz w:val="20"/>
                <w:szCs w:val="20"/>
              </w:rPr>
              <w:t>brak danych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10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"Piękny Most" w Sząbruku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Sząbruk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2007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11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Właścicieli i Współwłaścicieli "Osiedla WIDOK"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Łupstych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2007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12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Woryty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Woryty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2009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13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"Oczyma Dziecka" Fundacja Pomocy Dzieciom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Woryty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2009</w:t>
            </w:r>
          </w:p>
        </w:tc>
      </w:tr>
      <w:tr w:rsidR="00E24DDB" w:rsidRPr="00336FC3" w:rsidTr="002F6C52">
        <w:tc>
          <w:tcPr>
            <w:tcW w:w="52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14</w:t>
            </w:r>
          </w:p>
        </w:tc>
        <w:tc>
          <w:tcPr>
            <w:tcW w:w="59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 xml:space="preserve">Stowarzyszenie Miłośników </w:t>
            </w:r>
            <w:proofErr w:type="spellStart"/>
            <w:r w:rsidRPr="00336FC3">
              <w:rPr>
                <w:rFonts w:ascii="Calibri" w:hAnsi="Calibri"/>
              </w:rPr>
              <w:t>Łupstycha</w:t>
            </w:r>
            <w:proofErr w:type="spellEnd"/>
            <w:r w:rsidRPr="00336FC3">
              <w:rPr>
                <w:rFonts w:ascii="Calibri" w:hAnsi="Calibri"/>
              </w:rPr>
              <w:t xml:space="preserve"> "ABISTIKS"</w:t>
            </w:r>
          </w:p>
        </w:tc>
        <w:tc>
          <w:tcPr>
            <w:tcW w:w="132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Łupstych</w:t>
            </w:r>
          </w:p>
        </w:tc>
        <w:tc>
          <w:tcPr>
            <w:tcW w:w="125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2011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line="240" w:lineRule="auto"/>
            </w:pPr>
            <w:r w:rsidRPr="00336FC3">
              <w:t>15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>Fundacja REHO-LANDIA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Gronity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2011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396FDC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16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 xml:space="preserve">Stowarzyszenie Przyjaciół </w:t>
            </w:r>
            <w:proofErr w:type="spellStart"/>
            <w:r w:rsidRPr="00336FC3">
              <w:rPr>
                <w:rFonts w:ascii="Calibri" w:hAnsi="Calibri"/>
              </w:rPr>
              <w:t>Biesala</w:t>
            </w:r>
            <w:proofErr w:type="spellEnd"/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Biesal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2012</w:t>
            </w:r>
          </w:p>
        </w:tc>
      </w:tr>
      <w:tr w:rsidR="00E24DDB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24DDB" w:rsidRPr="00336FC3" w:rsidRDefault="00396FDC" w:rsidP="00E24DDB">
            <w:pPr>
              <w:spacing w:after="0" w:line="240" w:lineRule="auto"/>
            </w:pPr>
            <w:r w:rsidRPr="00336FC3">
              <w:t>17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24DDB" w:rsidRPr="00336FC3" w:rsidRDefault="00E24DDB" w:rsidP="00E24DDB">
            <w:pPr>
              <w:spacing w:after="0"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>Stowarzyszenie Guzowy Piec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24DDB" w:rsidRPr="00336FC3" w:rsidRDefault="00E24DDB" w:rsidP="00E24D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6FC3">
              <w:rPr>
                <w:rFonts w:ascii="Calibri" w:hAnsi="Calibri"/>
                <w:sz w:val="20"/>
                <w:szCs w:val="20"/>
              </w:rPr>
              <w:t>Guzowy Piec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24DDB" w:rsidRPr="00336FC3" w:rsidRDefault="00E24DDB" w:rsidP="00E24D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2012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Style w:val="Pogrubienie"/>
                <w:rFonts w:cstheme="minorHAnsi"/>
                <w:b w:val="0"/>
              </w:rPr>
            </w:pPr>
            <w:r w:rsidRPr="00336FC3">
              <w:rPr>
                <w:rStyle w:val="Pogrubienie"/>
                <w:rFonts w:cstheme="minorHAnsi"/>
                <w:b w:val="0"/>
              </w:rPr>
              <w:t>18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cstheme="minorHAnsi"/>
                <w:b/>
              </w:rPr>
            </w:pPr>
            <w:r w:rsidRPr="00336FC3">
              <w:rPr>
                <w:rStyle w:val="Pogrubienie"/>
                <w:rFonts w:cstheme="minorHAnsi"/>
                <w:b w:val="0"/>
              </w:rPr>
              <w:t>Regionalna Izba Gospodarcza Żywności Naturalnej i Tradycyjnej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Łajsy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cstheme="minorHAnsi"/>
              </w:rPr>
            </w:pPr>
            <w:r w:rsidRPr="00336FC3">
              <w:rPr>
                <w:rFonts w:cstheme="minorHAnsi"/>
              </w:rPr>
              <w:t>2012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19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 xml:space="preserve">Stowarzyszenie „Lasy </w:t>
            </w:r>
            <w:proofErr w:type="spellStart"/>
            <w:r w:rsidRPr="00336FC3">
              <w:rPr>
                <w:rStyle w:val="Pogrubienie"/>
                <w:rFonts w:ascii="Calibri" w:hAnsi="Calibri"/>
                <w:b w:val="0"/>
              </w:rPr>
              <w:t>Kudypskie</w:t>
            </w:r>
            <w:proofErr w:type="spellEnd"/>
            <w:r w:rsidRPr="00336FC3">
              <w:rPr>
                <w:rStyle w:val="Pogrubienie"/>
                <w:rFonts w:ascii="Calibri" w:hAnsi="Calibri"/>
                <w:b w:val="0"/>
              </w:rPr>
              <w:t>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Kudypy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2012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Fundacja „Kocham Tańczyć”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Naterki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2013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21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„Bezpieczny Sząbruk”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Sząbruk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2014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22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Warmiński Klub Aikido "</w:t>
            </w:r>
            <w:proofErr w:type="spellStart"/>
            <w:r w:rsidRPr="00336FC3">
              <w:rPr>
                <w:rFonts w:ascii="Calibri" w:hAnsi="Calibri"/>
              </w:rPr>
              <w:t>Iryoku</w:t>
            </w:r>
            <w:proofErr w:type="spellEnd"/>
            <w:r w:rsidRPr="00336FC3">
              <w:rPr>
                <w:rFonts w:ascii="Calibri" w:hAnsi="Calibri"/>
              </w:rPr>
              <w:t>"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Naterki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2015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23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>SEMPER FIDELIS POLONIA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Naterki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2015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24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 xml:space="preserve">Stowarzyszenie Przyjaciół Schroniska w Tomarynach </w:t>
            </w:r>
            <w:r w:rsidRPr="00336FC3">
              <w:rPr>
                <w:rFonts w:ascii="Calibri" w:hAnsi="Calibri"/>
                <w:bCs/>
              </w:rPr>
              <w:t>"PODARUJ DOM-PODARUJ SERCE"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Tomaryny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2015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25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Sząbrówek Zatoka Bobrowa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Sząbruk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2015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26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 xml:space="preserve">Jednostka Strzelecka 1028 Gietrzwałd im. mjr Z. </w:t>
            </w:r>
            <w:proofErr w:type="spellStart"/>
            <w:r w:rsidRPr="00336FC3">
              <w:rPr>
                <w:rFonts w:ascii="Calibri" w:hAnsi="Calibri"/>
              </w:rPr>
              <w:t>Szendzielarza</w:t>
            </w:r>
            <w:proofErr w:type="spellEnd"/>
            <w:r w:rsidRPr="00336FC3">
              <w:rPr>
                <w:rFonts w:ascii="Calibri" w:hAnsi="Calibri"/>
              </w:rPr>
              <w:t xml:space="preserve"> PS. Łupaszka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Gietrzwałd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2015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27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Stowarzyszenie „Łączą nas Wieże”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Tomaryny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2016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28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Fundacja „Młodzi Duchem”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Biesal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2016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29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Klub Sportowy Rugby Gietrzwałd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36FC3">
              <w:rPr>
                <w:rFonts w:ascii="Calibri" w:hAnsi="Calibri"/>
              </w:rPr>
              <w:t>Zaskwierki</w:t>
            </w:r>
            <w:proofErr w:type="spellEnd"/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2016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30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FUNDACJA NA RZECZ OBRONNOŚCI KRAJU I INTEGRACJI SPOŁECZNEJ „VIS”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Olsztyn (Rapaty)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2016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31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>Fundacja „Nasza Warmia”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Łęguty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2016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32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  <w:lang w:val="en-US"/>
              </w:rPr>
              <w:t>Fundacja „</w:t>
            </w:r>
            <w:proofErr w:type="spellStart"/>
            <w:r w:rsidRPr="00336FC3">
              <w:rPr>
                <w:rStyle w:val="Pogrubienie"/>
                <w:rFonts w:ascii="Calibri" w:hAnsi="Calibri"/>
                <w:b w:val="0"/>
                <w:lang w:val="en-US"/>
              </w:rPr>
              <w:t>Turnitzmuhle</w:t>
            </w:r>
            <w:proofErr w:type="spellEnd"/>
            <w:r w:rsidRPr="00336FC3">
              <w:rPr>
                <w:rStyle w:val="Pogrubienie"/>
                <w:rFonts w:ascii="Calibri" w:hAnsi="Calibri"/>
                <w:b w:val="0"/>
                <w:lang w:val="en-US"/>
              </w:rPr>
              <w:t xml:space="preserve"> Heritage Foundation”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Guzowy Młyn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2016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33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Klub Przyjaciół Siatkówki Gietrzwałd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Naterki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2017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34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>Gietrzwałdzkie Bractwo Świętego Wojciecha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Woryty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2017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35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 xml:space="preserve">Fundacja im. Andrzeja </w:t>
            </w:r>
            <w:proofErr w:type="spellStart"/>
            <w:r w:rsidRPr="00336FC3">
              <w:rPr>
                <w:rStyle w:val="Pogrubienie"/>
                <w:rFonts w:ascii="Calibri" w:hAnsi="Calibri"/>
                <w:b w:val="0"/>
              </w:rPr>
              <w:t>Samulowskiego</w:t>
            </w:r>
            <w:proofErr w:type="spellEnd"/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Gietrzwałd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2017</w:t>
            </w:r>
          </w:p>
        </w:tc>
      </w:tr>
      <w:tr w:rsidR="00396FDC" w:rsidRPr="00336FC3" w:rsidTr="002F6C52">
        <w:trPr>
          <w:trHeight w:val="288"/>
        </w:trPr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36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>Stowarzyszenie „Szlachetna ósemka”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Gronity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2017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37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rPr>
                <w:rStyle w:val="Pogrubienie"/>
                <w:rFonts w:ascii="Calibri" w:hAnsi="Calibri"/>
                <w:b w:val="0"/>
              </w:rPr>
              <w:t>Stowarzyszenie ŚWIAT POD ŻAGLAMI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Łupstych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2018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38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 xml:space="preserve">Fundacja </w:t>
            </w:r>
            <w:proofErr w:type="spellStart"/>
            <w:r w:rsidRPr="00336FC3">
              <w:rPr>
                <w:rFonts w:ascii="Calibri" w:hAnsi="Calibri"/>
              </w:rPr>
              <w:t>Polish</w:t>
            </w:r>
            <w:proofErr w:type="spellEnd"/>
            <w:r w:rsidRPr="00336FC3">
              <w:rPr>
                <w:rFonts w:ascii="Calibri" w:hAnsi="Calibri"/>
              </w:rPr>
              <w:t xml:space="preserve"> Preppers Network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Naglady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ascii="Calibri" w:hAnsi="Calibri"/>
              </w:rPr>
              <w:t>2018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t>39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ascii="Calibri" w:hAnsi="Calibri"/>
              </w:rPr>
            </w:pPr>
            <w:r w:rsidRPr="00336FC3">
              <w:rPr>
                <w:rFonts w:cstheme="minorHAnsi"/>
              </w:rPr>
              <w:t>Fundacja „W krajobrazie”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r w:rsidRPr="00336FC3">
              <w:rPr>
                <w:rFonts w:cstheme="minorHAnsi"/>
              </w:rPr>
              <w:t>Sząbruk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cstheme="minorHAnsi"/>
              </w:rPr>
              <w:t>2018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</w:pPr>
            <w:r w:rsidRPr="00336FC3">
              <w:lastRenderedPageBreak/>
              <w:t>40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ascii="Calibri" w:hAnsi="Calibri"/>
              </w:rPr>
            </w:pPr>
            <w:r w:rsidRPr="00336FC3">
              <w:rPr>
                <w:rFonts w:cstheme="minorHAnsi"/>
              </w:rPr>
              <w:t>FUNDACJA "MAZURY PL”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36FC3">
              <w:rPr>
                <w:rFonts w:cstheme="minorHAnsi"/>
              </w:rPr>
              <w:t>Barwiny</w:t>
            </w:r>
            <w:proofErr w:type="spellEnd"/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36FC3">
              <w:rPr>
                <w:rFonts w:cstheme="minorHAnsi"/>
              </w:rPr>
              <w:t>2018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Style w:val="Pogrubienie"/>
                <w:rFonts w:cstheme="minorHAnsi"/>
                <w:b w:val="0"/>
              </w:rPr>
            </w:pPr>
            <w:r w:rsidRPr="00336FC3">
              <w:rPr>
                <w:rStyle w:val="Pogrubienie"/>
                <w:rFonts w:cstheme="minorHAnsi"/>
                <w:b w:val="0"/>
              </w:rPr>
              <w:t>41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Stowarzyszenie Gmina Pełna Cudów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Gietrzwałd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cstheme="minorHAnsi"/>
              </w:rPr>
            </w:pPr>
            <w:r w:rsidRPr="00336FC3">
              <w:rPr>
                <w:rFonts w:cstheme="minorHAnsi"/>
              </w:rPr>
              <w:t>2020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Style w:val="Pogrubienie"/>
                <w:rFonts w:cstheme="minorHAnsi"/>
                <w:b w:val="0"/>
              </w:rPr>
            </w:pPr>
            <w:r w:rsidRPr="00336FC3">
              <w:rPr>
                <w:rStyle w:val="Pogrubienie"/>
                <w:rFonts w:cstheme="minorHAnsi"/>
                <w:b w:val="0"/>
              </w:rPr>
              <w:t>42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Koło Gospodyń Wiejskich w Biesalu „Pokolenia”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Biesal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cstheme="minorHAnsi"/>
              </w:rPr>
            </w:pPr>
            <w:r w:rsidRPr="00336FC3">
              <w:rPr>
                <w:rFonts w:cstheme="minorHAnsi"/>
              </w:rPr>
              <w:t>2019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Style w:val="Pogrubienie"/>
                <w:rFonts w:cstheme="minorHAnsi"/>
                <w:b w:val="0"/>
              </w:rPr>
            </w:pPr>
            <w:r w:rsidRPr="00336FC3">
              <w:rPr>
                <w:rStyle w:val="Pogrubienie"/>
                <w:rFonts w:cstheme="minorHAnsi"/>
                <w:b w:val="0"/>
              </w:rPr>
              <w:t>43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 xml:space="preserve">Koło Gospodyń Wiejskich </w:t>
            </w:r>
            <w:proofErr w:type="spellStart"/>
            <w:r w:rsidRPr="00336FC3">
              <w:rPr>
                <w:rFonts w:cstheme="minorHAnsi"/>
              </w:rPr>
              <w:t>Gronitczanki</w:t>
            </w:r>
            <w:proofErr w:type="spellEnd"/>
            <w:r w:rsidRPr="00336FC3">
              <w:rPr>
                <w:rFonts w:cstheme="minorHAnsi"/>
              </w:rPr>
              <w:t xml:space="preserve"> w Gronitach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Gronity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cstheme="minorHAnsi"/>
              </w:rPr>
            </w:pPr>
            <w:r w:rsidRPr="00336FC3">
              <w:rPr>
                <w:rFonts w:cstheme="minorHAnsi"/>
              </w:rPr>
              <w:t>2019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Style w:val="Pogrubienie"/>
                <w:rFonts w:cstheme="minorHAnsi"/>
                <w:b w:val="0"/>
              </w:rPr>
            </w:pPr>
            <w:r w:rsidRPr="00336FC3">
              <w:rPr>
                <w:rStyle w:val="Pogrubienie"/>
                <w:rFonts w:cstheme="minorHAnsi"/>
                <w:b w:val="0"/>
              </w:rPr>
              <w:t>44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Koło Gospodyń Wiejskich w Rentynach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Rentyny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cstheme="minorHAnsi"/>
              </w:rPr>
            </w:pPr>
            <w:r w:rsidRPr="00336FC3">
              <w:rPr>
                <w:rFonts w:cstheme="minorHAnsi"/>
              </w:rPr>
              <w:t>2020</w:t>
            </w:r>
          </w:p>
        </w:tc>
      </w:tr>
      <w:tr w:rsidR="00396FDC" w:rsidRPr="00336FC3" w:rsidTr="002F6C52"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Style w:val="Pogrubienie"/>
                <w:rFonts w:cstheme="minorHAnsi"/>
                <w:b w:val="0"/>
              </w:rPr>
            </w:pPr>
            <w:r w:rsidRPr="00336FC3">
              <w:rPr>
                <w:rStyle w:val="Pogrubienie"/>
                <w:rFonts w:cstheme="minorHAnsi"/>
                <w:b w:val="0"/>
              </w:rPr>
              <w:t>45</w:t>
            </w:r>
          </w:p>
        </w:tc>
        <w:tc>
          <w:tcPr>
            <w:tcW w:w="59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Koło Gospodyń Wiejskich w Tomarynach</w:t>
            </w:r>
          </w:p>
        </w:tc>
        <w:tc>
          <w:tcPr>
            <w:tcW w:w="1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rPr>
                <w:rFonts w:cstheme="minorHAnsi"/>
              </w:rPr>
            </w:pPr>
            <w:r w:rsidRPr="00336FC3">
              <w:rPr>
                <w:rFonts w:cstheme="minorHAnsi"/>
              </w:rPr>
              <w:t>Tomaryny</w:t>
            </w:r>
          </w:p>
        </w:tc>
        <w:tc>
          <w:tcPr>
            <w:tcW w:w="1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396FDC" w:rsidRPr="00336FC3" w:rsidRDefault="00396FDC" w:rsidP="00396FDC">
            <w:pPr>
              <w:spacing w:after="0" w:line="240" w:lineRule="auto"/>
              <w:jc w:val="center"/>
              <w:rPr>
                <w:rFonts w:cstheme="minorHAnsi"/>
              </w:rPr>
            </w:pPr>
            <w:r w:rsidRPr="00336FC3">
              <w:rPr>
                <w:rFonts w:cstheme="minorHAnsi"/>
              </w:rPr>
              <w:t>2021</w:t>
            </w:r>
          </w:p>
        </w:tc>
      </w:tr>
    </w:tbl>
    <w:p w:rsidR="0034320F" w:rsidRDefault="0034320F">
      <w:pPr>
        <w:suppressAutoHyphens/>
        <w:ind w:right="-1"/>
        <w:jc w:val="both"/>
        <w:rPr>
          <w:rFonts w:ascii="Calibri" w:hAnsi="Calibri"/>
        </w:rPr>
      </w:pPr>
    </w:p>
    <w:p w:rsidR="0034320F" w:rsidRDefault="00305EC4">
      <w:pPr>
        <w:suppressAutoHyphens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Powyższe zestawienie zostało sporządzone na podstawie danych Krajowego Rejestru Sądowego oraz Ewidencji stowarzyszeń zwykłych Starosty Olsztyńskiego i Ewidencji Uczniowskich Klubów Sportowych/Klubów Sportowych działających w formie stowarzyszenia, których statut nie przewiduje prowadzenia działalności gospodarczej prowadzona przez Starostę Olsztyńskiego.</w:t>
      </w:r>
    </w:p>
    <w:p w:rsidR="0034320F" w:rsidRDefault="00305EC4">
      <w:pPr>
        <w:suppressAutoHyphens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Na terenie gminy działa także sześć Ochotniczych Straży Pożarnych w: Gietrzwałdzie, Nagladach, Worytach, Sząbruk</w:t>
      </w:r>
      <w:r w:rsidR="002F6C52">
        <w:rPr>
          <w:rFonts w:ascii="Calibri" w:hAnsi="Calibri"/>
        </w:rPr>
        <w:t>u, Biesalu i Unieszewie oraz cztery</w:t>
      </w:r>
      <w:r>
        <w:rPr>
          <w:rFonts w:ascii="Calibri" w:hAnsi="Calibri"/>
        </w:rPr>
        <w:t xml:space="preserve"> Koła Gospodyń Wiejskich – w Rentynach i w Biesalu.</w:t>
      </w:r>
    </w:p>
    <w:p w:rsidR="0034320F" w:rsidRDefault="00305EC4">
      <w:pPr>
        <w:suppressAutoHyphens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Gmina współpracuje/współpracowała też z organizacjami mającymi siedziby poza jej granicami: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Fundacja Rozwoju Regionu Łukta (Łukta, Gmina Łukta)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Olsztyńskie Centrum Organizacji Pozarządowych w Olsztynie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Stowarzyszenie ESWIP (Elbl</w:t>
      </w:r>
      <w:r w:rsidR="00985E5A">
        <w:rPr>
          <w:rFonts w:ascii="Calibri" w:hAnsi="Calibri"/>
        </w:rPr>
        <w:t>ą</w:t>
      </w:r>
      <w:r>
        <w:rPr>
          <w:rFonts w:ascii="Calibri" w:hAnsi="Calibri"/>
        </w:rPr>
        <w:t>g)</w:t>
      </w:r>
      <w:bookmarkStart w:id="0" w:name="_GoBack"/>
      <w:bookmarkEnd w:id="0"/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Lokalna Grupa Działania Stowarzyszenie „Południowa Warmia” (gmina jest członkiem)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Lokalna Grupa Rybacka „Pojezierze Olsztyńskie” (gmina jest członkiem)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Stowarzyszenie Olsztyński Obszar Aglomeracyjny (gmina jest członkiem)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Stowarzyszenie „Dom Warmiński” (gmina jest członkiem)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Fundacja </w:t>
      </w:r>
      <w:r w:rsidR="002F6C52">
        <w:rPr>
          <w:rFonts w:ascii="Calibri" w:hAnsi="Calibri"/>
        </w:rPr>
        <w:t xml:space="preserve">Fundusz </w:t>
      </w:r>
      <w:r>
        <w:rPr>
          <w:rFonts w:ascii="Calibri" w:hAnsi="Calibri"/>
        </w:rPr>
        <w:t>Ziemi Olsztyńskiej</w:t>
      </w:r>
    </w:p>
    <w:p w:rsidR="0034320F" w:rsidRDefault="00305EC4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Stowarzyszenie na Rzecz Rozwoju Spółdzielczości i Przedsiębiorczości Lokalnej WAMA-COOP</w:t>
      </w:r>
    </w:p>
    <w:p w:rsidR="002F6C52" w:rsidRDefault="002F6C52">
      <w:pPr>
        <w:numPr>
          <w:ilvl w:val="0"/>
          <w:numId w:val="6"/>
        </w:numPr>
        <w:suppressAutoHyphens/>
        <w:spacing w:line="240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Federacja Organizacji Socjalnych Województwa Warmińsko-Mazurskiego </w:t>
      </w:r>
      <w:proofErr w:type="spellStart"/>
      <w:r>
        <w:rPr>
          <w:rFonts w:ascii="Calibri" w:hAnsi="Calibri"/>
        </w:rPr>
        <w:t>FOSa</w:t>
      </w:r>
      <w:proofErr w:type="spellEnd"/>
    </w:p>
    <w:p w:rsidR="0034320F" w:rsidRDefault="0034320F">
      <w:pPr>
        <w:suppressAutoHyphens/>
        <w:ind w:right="-1"/>
        <w:jc w:val="both"/>
        <w:rPr>
          <w:rFonts w:ascii="Calibri" w:hAnsi="Calibri"/>
        </w:rPr>
      </w:pPr>
    </w:p>
    <w:p w:rsidR="0034320F" w:rsidRDefault="00305EC4">
      <w:pPr>
        <w:suppressAutoHyphens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Podstawy prawne współpracy: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a) normatywna podstawa współpracy władz publicznych z organizacjami pozarządowymi zawarta jest w Konstytucji RP z 1997 roku w postaci zasady pomocniczości. Dokładnie zawiera się ona </w:t>
      </w:r>
      <w:r>
        <w:rPr>
          <w:rFonts w:ascii="Calibri" w:hAnsi="Calibri"/>
        </w:rPr>
        <w:br/>
        <w:t>w preambule: „</w:t>
      </w:r>
      <w:r>
        <w:rPr>
          <w:rFonts w:ascii="Calibri" w:hAnsi="Calibri"/>
          <w:i/>
          <w:iCs/>
        </w:rPr>
        <w:t xml:space="preserve">ustanawiamy Konstytucję Rzeczypospolitej Polskiej jako prawa podstawowe dla </w:t>
      </w:r>
      <w:r>
        <w:rPr>
          <w:rFonts w:ascii="Calibri" w:hAnsi="Calibri"/>
          <w:i/>
          <w:iCs/>
        </w:rPr>
        <w:lastRenderedPageBreak/>
        <w:t xml:space="preserve">państwa oparte na poszanowaniu wolności i sprawiedliwości, współdziałaniu władz, </w:t>
      </w:r>
      <w:r>
        <w:rPr>
          <w:rFonts w:ascii="Calibri" w:hAnsi="Calibri"/>
          <w:b/>
          <w:i/>
          <w:iCs/>
        </w:rPr>
        <w:t>dialogu społecznym oraz na zasadzie pomocniczości umacniającej uprawnienia obywateli i ich wspólnot</w:t>
      </w:r>
      <w:r>
        <w:rPr>
          <w:rFonts w:ascii="Calibri" w:hAnsi="Calibri"/>
        </w:rPr>
        <w:t>”. Połączenie tej zasady z zasadą dialogu społecznego nakłada na organy państwowe niejako obowiązek współpracy z organizacjami sektora obywatelskiego;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>b) do zadań własnych gminy należy współpraca i działalności na rzecz organizacji pozarządowych oraz podmiotów wymienionych w art. 3 ust. 3 ustawy z dnia 24 kwietnia 2003 r. o działalności pożytku publicznego i o wolontariacie oraz wspieranie i upowszechnianie idei samorządowej, w tym tworzenia warunków do działania i rozwoju jednostek pomocniczych i wdrażania programów pobudzania aktywności obywatelskiej – ustawa z dnia 8 marca 1990 r. o samorządzie gminnym;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>c) ustawa z dnia 24 kwietnia 2003r. o działalności pożytku publicznego i o wolontariacie;</w:t>
      </w:r>
    </w:p>
    <w:p w:rsidR="0034320F" w:rsidRDefault="00305EC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d) </w:t>
      </w:r>
      <w:r>
        <w:rPr>
          <w:rFonts w:cstheme="minorHAnsi"/>
        </w:rPr>
        <w:t xml:space="preserve">uchwała </w:t>
      </w:r>
      <w:r w:rsidRPr="00305EC4">
        <w:rPr>
          <w:rFonts w:cstheme="minorHAnsi"/>
        </w:rPr>
        <w:t>nr XXX/223/2020 Rady Gminy Gietrzwałd z dnia 30 grudnia 2020 r. w sprawie przyjęcia Rocznego programu współpracy Gminy Gietrzwałd z organizacjami pozarządowymi na 2021 rok</w:t>
      </w:r>
      <w:r>
        <w:rPr>
          <w:rFonts w:ascii="Calibri" w:hAnsi="Calibri"/>
        </w:rPr>
        <w:t>;</w:t>
      </w:r>
    </w:p>
    <w:p w:rsidR="0034320F" w:rsidRDefault="00305EC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e) uchwała Nr XXXVI/381/2009 Rady Gminy Gietrzwałd z dnia 12 listopada 2009 roku </w:t>
      </w:r>
      <w:r>
        <w:rPr>
          <w:rFonts w:ascii="Calibri" w:hAnsi="Calibri"/>
          <w:iCs/>
        </w:rPr>
        <w:t>w sprawie trybu postępowania o udzielenie dotacji z budżetu Gminy Gietrzwałd podmiotom niezaliczanym do sektora finansów publicznych i niedziałającym w celu osiągnięcia zysku na realizację zadań publicznych innych niż wskazane ustawą o działalności pożytku publicznego i o wolontariacie, sposobu rozliczania dotacji oraz kontroli wykonania zleconych zadań;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  <w:iCs/>
        </w:rPr>
        <w:t>f) uchwała nr XXXVIII/373/2018 Rady Gminy Gietrzwałd z dnia 18 maja 2018 roku w sprawie określenia trybu i szczegółowych kryteriów oceny wniosków o realizację zadania publicznego w ramach inicjatywy lokalnej</w:t>
      </w:r>
      <w:r>
        <w:rPr>
          <w:rFonts w:ascii="Calibri" w:hAnsi="Calibri"/>
        </w:rPr>
        <w:t>;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g) uchwała nr V/31/2015 Rady Gminy Gietrzwałd z dnia 17 marca 2015 roku </w:t>
      </w:r>
      <w:r>
        <w:rPr>
          <w:rFonts w:ascii="Calibri" w:hAnsi="Calibri"/>
          <w:bCs/>
        </w:rPr>
        <w:t xml:space="preserve">w sprawie określenia </w:t>
      </w:r>
      <w:r>
        <w:rPr>
          <w:rFonts w:ascii="Calibri" w:hAnsi="Calibri"/>
        </w:rPr>
        <w:t>zasad i trybu przeprowadzania konsultacji z mieszkańcami Gminy Gietrzwałd;</w:t>
      </w:r>
    </w:p>
    <w:p w:rsidR="0034320F" w:rsidRPr="00305EC4" w:rsidRDefault="00305EC4" w:rsidP="00305E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h) zarządzenie nr 62/2015 Wójta Gminy Gietrzwałd z dnia 30 czerwca 2015 r. w sprawie określenia procedury kontroli i oceny </w:t>
      </w:r>
      <w:r>
        <w:rPr>
          <w:rFonts w:ascii="Calibri" w:hAnsi="Calibri"/>
          <w:bCs/>
        </w:rPr>
        <w:t xml:space="preserve">realizacji zadań publicznych zlecanych przez Gminę Gietrzwałd organizacjom pozarządowym oraz podmiotom, o których mowa w art. 3 ust. 2 oraz ust. 3 ustawy </w:t>
      </w:r>
      <w:r>
        <w:rPr>
          <w:rFonts w:ascii="Calibri" w:hAnsi="Calibri"/>
          <w:bCs/>
        </w:rPr>
        <w:br/>
        <w:t>z dnia 24 kwietnia 2003 r. o działalności pożytku publicznego i o wolontariacie;</w:t>
      </w:r>
    </w:p>
    <w:p w:rsidR="0034320F" w:rsidRDefault="00305EC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Roczny program współpracy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 współpracy jest to podstawowy dokument, który opisuje zasady współpracy pomiędzy władzami samorządowymi a działającymi na danym terenie organizacjami pozarządowymi. </w:t>
      </w:r>
      <w:r>
        <w:rPr>
          <w:rFonts w:ascii="Calibri" w:hAnsi="Calibri"/>
        </w:rPr>
        <w:br/>
        <w:t xml:space="preserve">Z formalnego punktu widzenia program współpracy to uchwała rady miasta, gminy, powiatu, sejmiku wojewódzkiego. Uchwalenie rocznego programu współpracy jest obowiązkiem samorządu (art. 5 a ust. 1 </w:t>
      </w:r>
      <w:proofErr w:type="spellStart"/>
      <w:r>
        <w:rPr>
          <w:rFonts w:ascii="Calibri" w:hAnsi="Calibri"/>
        </w:rPr>
        <w:t>UoDPPiW</w:t>
      </w:r>
      <w:proofErr w:type="spellEnd"/>
      <w:r>
        <w:rPr>
          <w:rFonts w:ascii="Calibri" w:hAnsi="Calibri"/>
        </w:rPr>
        <w:t>).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Projekt rocznego programu współpracy na 2021 rok wynikał bezpośrednio z polityki współpracy gminy z organizacjami pozarządowymi </w:t>
      </w:r>
      <w:r w:rsidR="002F6C52">
        <w:rPr>
          <w:rFonts w:ascii="Calibri" w:hAnsi="Calibri" w:cs="Arial"/>
        </w:rPr>
        <w:t>przyjętej w ubiegłych latach a zadania priorytetowe na 2021</w:t>
      </w:r>
      <w:r>
        <w:rPr>
          <w:rFonts w:ascii="Calibri" w:hAnsi="Calibri" w:cs="Arial"/>
        </w:rPr>
        <w:t xml:space="preserve"> rok zostały określone w oparciu o między innymi listy intencyjne, składane przez zainteresowane podmioty.</w:t>
      </w:r>
      <w:r w:rsidR="002F6C52">
        <w:rPr>
          <w:rFonts w:ascii="Calibri" w:hAnsi="Calibri" w:cs="Arial"/>
        </w:rPr>
        <w:t xml:space="preserve"> Projekt programu w dniach od 4 – 18 grudnia 20220 r. </w:t>
      </w:r>
      <w:r>
        <w:rPr>
          <w:rFonts w:ascii="Calibri" w:hAnsi="Calibri" w:cs="Arial"/>
        </w:rPr>
        <w:t xml:space="preserve">został poddany konsultacjom społecznym </w:t>
      </w:r>
      <w:r>
        <w:rPr>
          <w:rFonts w:ascii="Calibri" w:hAnsi="Calibri" w:cs="Arial"/>
          <w:bCs/>
        </w:rPr>
        <w:t xml:space="preserve">na podstawie </w:t>
      </w:r>
      <w:r w:rsidR="005B6B12">
        <w:rPr>
          <w:rFonts w:cstheme="minorHAnsi"/>
        </w:rPr>
        <w:t xml:space="preserve">zarządzenia nr 172/2020 Wójta Gminy Gietrzwałd z dnia 4 grudnia 2020 r. </w:t>
      </w:r>
      <w:r>
        <w:rPr>
          <w:rFonts w:ascii="Calibri" w:hAnsi="Calibri" w:cs="Arial"/>
          <w:bCs/>
        </w:rPr>
        <w:t xml:space="preserve">Informacje o przebiegu i wynikach konsultacji zostały zawarte w protokole z konsultacji społecznych, </w:t>
      </w:r>
      <w:r>
        <w:rPr>
          <w:rFonts w:ascii="Calibri" w:hAnsi="Calibri" w:cs="Arial"/>
          <w:bCs/>
        </w:rPr>
        <w:lastRenderedPageBreak/>
        <w:t>który został podany do publicznej wiadomości w Biuletynie Informacji Publicznej Urzędu Gminy w Gietrzwałdzie. Protokół stanowi załącznik do niniejszego sprawozdania.</w:t>
      </w:r>
    </w:p>
    <w:p w:rsidR="0034320F" w:rsidRDefault="00305EC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For</w:t>
      </w:r>
      <w:r w:rsidR="005B6B12">
        <w:rPr>
          <w:rFonts w:ascii="Calibri" w:hAnsi="Calibri"/>
          <w:b/>
        </w:rPr>
        <w:t>my współpracy realizowane w 2021</w:t>
      </w:r>
      <w:r>
        <w:rPr>
          <w:rFonts w:ascii="Calibri" w:hAnsi="Calibri"/>
          <w:b/>
        </w:rPr>
        <w:t xml:space="preserve"> roku</w:t>
      </w:r>
    </w:p>
    <w:p w:rsidR="0034320F" w:rsidRDefault="00305EC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Współpraca finansowa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Polega na zlecaniu realizacji zadań publicznych gminy wraz z udzieleniem dofinansowania na to zadanie. W przypadku zadań mieszczących się w katalogu działalności pożytku publicznego (art. 4 ust. 1 </w:t>
      </w:r>
      <w:proofErr w:type="spellStart"/>
      <w:r>
        <w:rPr>
          <w:rFonts w:ascii="Calibri" w:hAnsi="Calibri"/>
        </w:rPr>
        <w:t>UoDPPiW</w:t>
      </w:r>
      <w:proofErr w:type="spellEnd"/>
      <w:r>
        <w:rPr>
          <w:rFonts w:ascii="Calibri" w:hAnsi="Calibri"/>
        </w:rPr>
        <w:t xml:space="preserve">) przyznanie dotacji odbywa się zgodnie z trybem wskazanym w tej ustawie (konkurs </w:t>
      </w:r>
      <w:r w:rsidR="005B6B12">
        <w:rPr>
          <w:rFonts w:ascii="Calibri" w:hAnsi="Calibri"/>
        </w:rPr>
        <w:t>ofert lub</w:t>
      </w:r>
      <w:r>
        <w:rPr>
          <w:rFonts w:ascii="Calibri" w:hAnsi="Calibri"/>
        </w:rPr>
        <w:t xml:space="preserve"> tryb pozakonkursowy </w:t>
      </w:r>
      <w:r w:rsidR="005B6B12">
        <w:rPr>
          <w:rFonts w:ascii="Calibri" w:hAnsi="Calibri"/>
        </w:rPr>
        <w:t xml:space="preserve">na podstawie </w:t>
      </w:r>
      <w:r>
        <w:rPr>
          <w:rFonts w:ascii="Calibri" w:hAnsi="Calibri"/>
        </w:rPr>
        <w:t>art. 19a</w:t>
      </w:r>
      <w:r w:rsidR="005B6B12">
        <w:rPr>
          <w:rFonts w:ascii="Calibri" w:hAnsi="Calibri"/>
        </w:rPr>
        <w:t xml:space="preserve"> ustawy</w:t>
      </w:r>
      <w:r>
        <w:rPr>
          <w:rFonts w:ascii="Calibri" w:hAnsi="Calibri"/>
        </w:rPr>
        <w:t>). W przypadku zadań spoza ww. katalogu, np. promocja gminy, stosuje się przepisy ustawy o finansach publicznych i tryb określony uchwałą gminy.</w:t>
      </w:r>
    </w:p>
    <w:p w:rsidR="005B6B12" w:rsidRPr="0002048F" w:rsidRDefault="00305EC4" w:rsidP="005B6B12">
      <w:pPr>
        <w:spacing w:before="280" w:after="280"/>
        <w:jc w:val="both"/>
        <w:rPr>
          <w:rFonts w:cstheme="minorHAnsi"/>
        </w:rPr>
      </w:pPr>
      <w:r w:rsidRPr="0002048F">
        <w:rPr>
          <w:rFonts w:cstheme="minorHAnsi"/>
        </w:rPr>
        <w:t>W ram</w:t>
      </w:r>
      <w:r w:rsidR="005B6B12" w:rsidRPr="0002048F">
        <w:rPr>
          <w:rFonts w:cstheme="minorHAnsi"/>
        </w:rPr>
        <w:t>ach współpracy finansowej w 2021</w:t>
      </w:r>
      <w:r w:rsidRPr="0002048F">
        <w:rPr>
          <w:rFonts w:cstheme="minorHAnsi"/>
        </w:rPr>
        <w:t xml:space="preserve"> roku przeprowadzono trzy konkursy ofert i przyznano dofinansowanie w formie dotacji zawierają</w:t>
      </w:r>
      <w:r w:rsidR="005B6B12" w:rsidRPr="0002048F">
        <w:rPr>
          <w:rFonts w:cstheme="minorHAnsi"/>
        </w:rPr>
        <w:t>c umowy na realizację łącznie 12</w:t>
      </w:r>
      <w:r w:rsidRPr="0002048F">
        <w:rPr>
          <w:rFonts w:cstheme="minorHAnsi"/>
        </w:rPr>
        <w:t xml:space="preserve"> przedsięwzięć w ramach </w:t>
      </w:r>
      <w:r w:rsidR="0002048F" w:rsidRPr="0002048F">
        <w:rPr>
          <w:rFonts w:cstheme="minorHAnsi"/>
        </w:rPr>
        <w:t>6</w:t>
      </w:r>
      <w:r w:rsidRPr="0002048F">
        <w:rPr>
          <w:rFonts w:cstheme="minorHAnsi"/>
        </w:rPr>
        <w:t xml:space="preserve"> zadań publicznych </w:t>
      </w:r>
      <w:r w:rsidR="005B6B12" w:rsidRPr="0002048F">
        <w:rPr>
          <w:rFonts w:cstheme="minorHAnsi"/>
        </w:rPr>
        <w:t>dla 8</w:t>
      </w:r>
      <w:r w:rsidRPr="0002048F">
        <w:rPr>
          <w:rFonts w:cstheme="minorHAnsi"/>
        </w:rPr>
        <w:t xml:space="preserve"> podmiotów. Łącznie na wsparci</w:t>
      </w:r>
      <w:r w:rsidR="005B6B12" w:rsidRPr="0002048F">
        <w:rPr>
          <w:rFonts w:cstheme="minorHAnsi"/>
        </w:rPr>
        <w:t>e organizacji w budżecie na 2021</w:t>
      </w:r>
      <w:r w:rsidRPr="0002048F">
        <w:rPr>
          <w:rFonts w:cstheme="minorHAnsi"/>
        </w:rPr>
        <w:t xml:space="preserve"> rok przeznaczono </w:t>
      </w:r>
      <w:r w:rsidR="005B6B12" w:rsidRPr="0002048F">
        <w:rPr>
          <w:rFonts w:cstheme="minorHAnsi"/>
        </w:rPr>
        <w:t>140</w:t>
      </w:r>
      <w:r w:rsidRPr="0002048F">
        <w:rPr>
          <w:rFonts w:cstheme="minorHAnsi"/>
        </w:rPr>
        <w:t xml:space="preserve"> 000,00 zł. Umowy zawarto na kwotę </w:t>
      </w:r>
      <w:r w:rsidR="005B6B12" w:rsidRPr="0002048F">
        <w:rPr>
          <w:rFonts w:cstheme="minorHAnsi"/>
        </w:rPr>
        <w:t>119 276 zł. Rozliczona kwota dotacji wyniosła 119 116 zł. Wkład własny organizacji do zadań wyniósł łącznie 21 142 zł.</w:t>
      </w:r>
    </w:p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452"/>
        <w:gridCol w:w="1740"/>
      </w:tblGrid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0F" w:rsidRPr="00C44618" w:rsidRDefault="00305EC4" w:rsidP="00C4461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>Nazwa zadania publicznego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0F" w:rsidRPr="00C44618" w:rsidRDefault="00305EC4" w:rsidP="00C4461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>Budżet gminy</w:t>
            </w:r>
            <w:r w:rsidR="00C44618" w:rsidRPr="00C446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4618">
              <w:rPr>
                <w:rFonts w:cstheme="minorHAnsi"/>
                <w:b/>
                <w:sz w:val="20"/>
                <w:szCs w:val="20"/>
              </w:rPr>
              <w:t>(w PLN)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305EC4" w:rsidP="00C4461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>Tryb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305EC4" w:rsidP="00C4461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>Wartość</w:t>
            </w:r>
            <w:r w:rsidR="00C446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4618">
              <w:rPr>
                <w:rFonts w:cstheme="minorHAnsi"/>
                <w:b/>
                <w:sz w:val="20"/>
                <w:szCs w:val="20"/>
              </w:rPr>
              <w:t>przyznanej dotacji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Style w:val="Domylnaczcionkaakapitu2"/>
                <w:rFonts w:cstheme="minorHAnsi"/>
                <w:b/>
                <w:sz w:val="20"/>
                <w:szCs w:val="20"/>
              </w:rPr>
              <w:t>Priorytet 1.</w:t>
            </w:r>
            <w:r w:rsidRPr="00C44618">
              <w:rPr>
                <w:rStyle w:val="Domylnaczcionkaakapitu2"/>
                <w:rFonts w:cstheme="minorHAnsi"/>
                <w:sz w:val="20"/>
                <w:szCs w:val="20"/>
              </w:rPr>
              <w:t xml:space="preserve"> </w:t>
            </w:r>
            <w:r w:rsidRPr="00C44618">
              <w:rPr>
                <w:rStyle w:val="Domylnaczcionkaakapitu2"/>
                <w:rFonts w:cstheme="minorHAnsi"/>
                <w:b/>
                <w:sz w:val="20"/>
                <w:szCs w:val="20"/>
              </w:rPr>
              <w:t>Upowszechnianie kultury fizycznej i sportu oraz tworzenie warunków do jego rozwoju na terenie Gminy Gietrzwałd.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80 280,00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4320F" w:rsidRPr="00C44618" w:rsidRDefault="0034320F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73 556,00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Fonts w:cstheme="minorHAnsi"/>
                <w:color w:val="000000"/>
                <w:sz w:val="20"/>
                <w:szCs w:val="20"/>
              </w:rPr>
              <w:t>Zadanie 1. Upowszechnianie sportu i rekreacji ruchowej w środowisku wiejskim poprzez organizację zajęć/treningów w pierwszej kolejności dla dzieci i młodzieży z gminy Gietrzwałd a także dorosłych oraz organizację i uczestnictwo w zawodach.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65 280,00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A001F0" w:rsidP="008866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Konkurs nr II/2021 i III/2021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58 556,00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Fonts w:cstheme="minorHAnsi"/>
                <w:color w:val="000000"/>
                <w:sz w:val="20"/>
                <w:szCs w:val="20"/>
              </w:rPr>
              <w:t>Zadanie 2. Upowszechnianie i popularyzacja sportu i rekreacji ruchowej w różnych formach, jako formy aktywnego spędzania czasu i zdrowego trybu życia, w tym organizacja wydarzeń sportowych (zawody, turnieje, puchary, mistrzostwa) o zasięgu, co najmniej gminnym.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A001F0" w:rsidP="008866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Konkurs nr II/2021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15 000,00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>Priorytet 2. Edukacja i aktywizacja dzieci, młodzieży i dorosłych.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34320F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4320F" w:rsidRPr="00C44618" w:rsidRDefault="0034320F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34320F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Style w:val="Domylnaczcionkaakapitu2"/>
                <w:rFonts w:cstheme="minorHAnsi"/>
                <w:sz w:val="20"/>
                <w:szCs w:val="20"/>
              </w:rPr>
              <w:t>Zadanie 1.</w:t>
            </w:r>
            <w:r w:rsidRPr="00C44618">
              <w:rPr>
                <w:rStyle w:val="Domylnaczcionkaakapitu2"/>
                <w:rFonts w:cstheme="minorHAnsi"/>
                <w:b/>
                <w:sz w:val="20"/>
                <w:szCs w:val="20"/>
              </w:rPr>
              <w:t xml:space="preserve"> </w:t>
            </w:r>
            <w:r w:rsidRPr="00C44618">
              <w:rPr>
                <w:rStyle w:val="Domylnaczcionkaakapitu2"/>
                <w:rFonts w:cstheme="minorHAnsi"/>
                <w:sz w:val="20"/>
                <w:szCs w:val="20"/>
              </w:rPr>
              <w:t>Organizacja zajęć i wydarzeń o charakterze edukacyjnym i aktywizującym skierowanych do mieszkańców gminy, w szczególności dzieci i młodzieży, a także dorosłych mieszkańców ze szczególnym uwzględnieniem seniorów.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8866B7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8866B7" w:rsidP="008866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Konkurs nr II/2021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8866B7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1720,00</w:t>
            </w:r>
          </w:p>
        </w:tc>
      </w:tr>
      <w:tr w:rsidR="00C44618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18" w:rsidRPr="00C44618" w:rsidRDefault="00C44618" w:rsidP="00C44618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4618">
              <w:rPr>
                <w:rStyle w:val="Domylnaczcionkaakapitu2"/>
                <w:rFonts w:cstheme="minorHAnsi"/>
                <w:sz w:val="20"/>
                <w:szCs w:val="20"/>
              </w:rPr>
              <w:lastRenderedPageBreak/>
              <w:t xml:space="preserve">Zadanie 2. Pomoc stypendialna zdolnej, aktywnej i dobrze uczącej się młodzieży pochodzącej </w:t>
            </w:r>
            <w:r w:rsidRPr="00C44618">
              <w:rPr>
                <w:rStyle w:val="Domylnaczcionkaakapitu2"/>
                <w:rFonts w:cstheme="minorHAnsi"/>
                <w:sz w:val="20"/>
                <w:szCs w:val="20"/>
              </w:rPr>
              <w:br/>
              <w:t>z terenu Gminy Gietrzwałd.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18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18" w:rsidRPr="00C44618" w:rsidRDefault="00C44618" w:rsidP="00C446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Konkurs nr I/2021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18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13 000,00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C44618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4618">
              <w:rPr>
                <w:rStyle w:val="Domylnaczcionkaakapitu2"/>
                <w:rFonts w:cstheme="minorHAnsi"/>
                <w:color w:val="000000"/>
                <w:sz w:val="20"/>
                <w:szCs w:val="20"/>
              </w:rPr>
              <w:t>Zadanie 3. Organizacja obozu edukacyjnego dla uzdolnionych uczniów.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C44618" w:rsidP="00C446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ogłoszono konkursu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A7561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>Priorytet 3. Upowszechnianie i popularyzowanie kultury wśród mieszkańców Gminy Gietrzwałd oraz kultywowanie lokalnych tradycji i zwyczajów.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005D36">
              <w:rPr>
                <w:rFonts w:cstheme="minorHAnsi"/>
                <w:sz w:val="20"/>
                <w:szCs w:val="20"/>
              </w:rPr>
              <w:t>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4320F" w:rsidRPr="00C44618" w:rsidRDefault="0034320F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005D36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31 000,00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Fonts w:cstheme="minorHAnsi"/>
                <w:sz w:val="20"/>
                <w:szCs w:val="20"/>
              </w:rPr>
              <w:t>Zadanie 1. Organizacja zajęć i wydarzeń o charakterze kulturalnym i rekreacyjnym nawiązujących do lokalnej tradycji lub promujących kulturę i sztukę oraz animacja i prowadzenie amatorskiego ruchu artystycznego i/lub twórczości ludowej.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A001F0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005D36">
              <w:rPr>
                <w:rFonts w:cstheme="minorHAnsi"/>
                <w:sz w:val="20"/>
                <w:szCs w:val="20"/>
              </w:rPr>
              <w:t>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005D36" w:rsidP="00005D3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Konkurs nr II/2021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005D36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23 000,00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C44618">
            <w:pPr>
              <w:shd w:val="clear" w:color="auto" w:fill="FFFFFF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Fonts w:cstheme="minorHAnsi"/>
                <w:sz w:val="20"/>
                <w:szCs w:val="20"/>
              </w:rPr>
              <w:t>Zadanie 2. Kultywowanie lokalnej tradycji i współpracy międzynarodowej poprzez organizację imprezy Mecz „Polska – Niemcy”.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005D36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005D36" w:rsidP="00005D3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Konkurs nr II/2021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005D36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8 000,00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 xml:space="preserve">Priorytet 4. </w:t>
            </w:r>
            <w:r w:rsidR="00305EC4" w:rsidRPr="00C44618">
              <w:rPr>
                <w:rFonts w:cstheme="minorHAnsi"/>
                <w:b/>
                <w:sz w:val="20"/>
                <w:szCs w:val="20"/>
              </w:rPr>
              <w:t>Profilaktyka i rozwiązywanie problemów alkoholowych</w:t>
            </w:r>
            <w:r w:rsidR="0002048F" w:rsidRPr="00C44618">
              <w:rPr>
                <w:rFonts w:cstheme="minorHAnsi"/>
                <w:b/>
                <w:sz w:val="20"/>
                <w:szCs w:val="20"/>
              </w:rPr>
              <w:t xml:space="preserve"> i innych uzależnień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8963F7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C44618">
              <w:rPr>
                <w:rFonts w:cstheme="minorHAnsi"/>
                <w:sz w:val="20"/>
                <w:szCs w:val="20"/>
              </w:rPr>
              <w:t>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4320F" w:rsidRPr="00C44618" w:rsidRDefault="0034320F" w:rsidP="00C446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963F7" w:rsidRPr="008963F7" w:rsidTr="00702CB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8963F7" w:rsidRDefault="0002048F" w:rsidP="0002048F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8963F7">
              <w:rPr>
                <w:rFonts w:cstheme="minorHAnsi"/>
                <w:color w:val="7F7F7F" w:themeColor="text1" w:themeTint="80"/>
                <w:sz w:val="20"/>
                <w:szCs w:val="20"/>
              </w:rPr>
              <w:t>Zadanie 1. Organizacja zajęć i wydarzeń o charakterze edukacyjnym dla mieszkańców gminy, w szczególności dla dzieci i młodzieży w zakresie przeciwdziałania alkoholizmowi, przemocy w rodzinie oraz zapobiegania narkomanii i innym uzależnieniom poprzez odkrywanie nowych zainteresowań.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8963F7" w:rsidRDefault="008963F7" w:rsidP="0002048F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>16</w:t>
            </w:r>
            <w:r w:rsidR="00C44618" w:rsidRPr="008963F7">
              <w:rPr>
                <w:rFonts w:cstheme="minorHAnsi"/>
                <w:color w:val="7F7F7F" w:themeColor="text1" w:themeTint="80"/>
                <w:sz w:val="20"/>
                <w:szCs w:val="20"/>
              </w:rPr>
              <w:t>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8963F7" w:rsidRDefault="008963F7" w:rsidP="008963F7">
            <w:pPr>
              <w:spacing w:line="240" w:lineRule="auto"/>
              <w:jc w:val="center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8963F7">
              <w:rPr>
                <w:rFonts w:cstheme="minorHAnsi"/>
                <w:color w:val="7F7F7F" w:themeColor="text1" w:themeTint="80"/>
                <w:sz w:val="20"/>
                <w:szCs w:val="20"/>
              </w:rPr>
              <w:t>Zadanie zlecone dla CKB w Gietrzwałdzie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8963F7" w:rsidRDefault="008963F7" w:rsidP="0002048F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8963F7">
              <w:rPr>
                <w:rFonts w:cstheme="minorHAnsi"/>
                <w:color w:val="7F7F7F" w:themeColor="text1" w:themeTint="80"/>
                <w:sz w:val="20"/>
                <w:szCs w:val="20"/>
              </w:rPr>
              <w:t>16 000,00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4320F" w:rsidRPr="00C44618" w:rsidRDefault="0002048F" w:rsidP="0002048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C44618">
              <w:rPr>
                <w:rFonts w:cstheme="minorHAnsi"/>
                <w:b/>
                <w:sz w:val="20"/>
                <w:szCs w:val="20"/>
              </w:rPr>
              <w:t>Priorytet 5. Działalność na rzecz organizacji pozarządowych, rozwoju wspólnot i społeczności lokalnych.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34320F" w:rsidRPr="00C44618" w:rsidRDefault="00C44618" w:rsidP="00C446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ogłoszono konkursu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4320F" w:rsidRPr="00C44618" w:rsidTr="00702CB9">
        <w:trPr>
          <w:jc w:val="center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02048F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44618">
              <w:rPr>
                <w:rFonts w:cstheme="minorHAnsi"/>
                <w:sz w:val="20"/>
                <w:szCs w:val="20"/>
              </w:rPr>
              <w:t>Zadanie 1. Dofinansowanie wkładu własnego do projektów współfinansowanych ze środków spoza budżetu gminy Gietrzwałd, których założenia są zbieżne z celami określonymi w strategii rozwoju gminy Gietrzwałd, a ich beneficjentami są mieszkańcy gminy Gietrzwałd.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0F" w:rsidRPr="00C44618" w:rsidRDefault="00C44618" w:rsidP="00702CB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zgłoszonego zapotrzebowania przez podmioty upoważnione do składania oferty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0F" w:rsidRPr="00C44618" w:rsidRDefault="00C44618" w:rsidP="000204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34320F" w:rsidRDefault="0034320F">
      <w:pPr>
        <w:jc w:val="both"/>
        <w:rPr>
          <w:rFonts w:cs="Calibri"/>
          <w:b/>
          <w:bCs/>
          <w:color w:val="000000"/>
        </w:rPr>
      </w:pPr>
    </w:p>
    <w:p w:rsidR="0034320F" w:rsidRDefault="00305EC4">
      <w:pPr>
        <w:jc w:val="both"/>
      </w:pPr>
      <w:r>
        <w:rPr>
          <w:rFonts w:ascii="Calibri" w:hAnsi="Calibri"/>
        </w:rPr>
        <w:t>Konkursy zostały przeprowadzone w oparciu o przepisy ustawy z dnia 24 kwietnia 2003 r. o działalności pożytku publicznego i o wolontariacie (art. 11 ust. 2). Przebieg konkursów był podany do publicznej wiadomości poprzez publikację w Bi</w:t>
      </w:r>
      <w:r w:rsidR="00CA7561">
        <w:rPr>
          <w:rFonts w:ascii="Calibri" w:hAnsi="Calibri"/>
        </w:rPr>
        <w:t>uletynie Informacji Publicznej</w:t>
      </w:r>
      <w:r>
        <w:rPr>
          <w:rFonts w:ascii="Calibri" w:hAnsi="Calibri"/>
        </w:rPr>
        <w:t>, na portalu gminy gietrzwald.pl oraz na tablicy ogłoszeń w Urzędzie Gminy w Gietrzwałdzie. W celu zaopiniowania złożonych ofert Wójt powoływał Komisję Konkursową. Wyniki konkursu każdorazowo były publikowane jak wyżej.</w:t>
      </w:r>
    </w:p>
    <w:p w:rsidR="0034320F" w:rsidRDefault="00305EC4" w:rsidP="00CA756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Rozliczenia przyznanej dotacji obrazuje tabela załączona do niniejszego sprawozdania.</w:t>
      </w:r>
      <w:r>
        <w:rPr>
          <w:rFonts w:cstheme="minorHAnsi"/>
        </w:rPr>
        <w:t xml:space="preserve"> </w:t>
      </w:r>
    </w:p>
    <w:p w:rsidR="0034320F" w:rsidRDefault="00305E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Podsumowując ws</w:t>
      </w:r>
      <w:r w:rsidR="003D25A2">
        <w:rPr>
          <w:rFonts w:ascii="Calibri" w:hAnsi="Calibri"/>
          <w:b/>
        </w:rPr>
        <w:t>półpracę finansową w latach 2016-2021</w:t>
      </w:r>
      <w:r>
        <w:rPr>
          <w:rFonts w:ascii="Calibri" w:hAnsi="Calibri"/>
          <w:b/>
        </w:rPr>
        <w:t xml:space="preserve"> przedstawia poniższa tabela:</w:t>
      </w:r>
    </w:p>
    <w:tbl>
      <w:tblPr>
        <w:tblW w:w="9310" w:type="dxa"/>
        <w:tblLook w:val="04A0" w:firstRow="1" w:lastRow="0" w:firstColumn="1" w:lastColumn="0" w:noHBand="0" w:noVBand="1"/>
      </w:tblPr>
      <w:tblGrid>
        <w:gridCol w:w="1980"/>
        <w:gridCol w:w="1265"/>
        <w:gridCol w:w="1213"/>
        <w:gridCol w:w="1213"/>
        <w:gridCol w:w="1213"/>
        <w:gridCol w:w="1213"/>
        <w:gridCol w:w="1213"/>
      </w:tblGrid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479A" w:rsidRDefault="005C479A" w:rsidP="00702CB9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2021</w:t>
            </w:r>
            <w:r w:rsidR="003D25A2">
              <w:rPr>
                <w:rFonts w:ascii="Calibri" w:hAnsi="Calibri" w:cs="Calibri"/>
                <w:b/>
              </w:rPr>
              <w:t xml:space="preserve"> 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2020</w:t>
            </w:r>
            <w:r w:rsidR="003D25A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2019 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2018 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2017 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2016 r.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Suma środków w budżecie na zlecanie zadań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3D25A2" w:rsidP="00702CB9">
            <w:pPr>
              <w:spacing w:line="240" w:lineRule="auto"/>
              <w:jc w:val="center"/>
            </w:pPr>
            <w:r w:rsidRPr="003D25A2">
              <w:t>140</w:t>
            </w:r>
            <w:r w:rsidR="005C479A" w:rsidRPr="003D25A2">
              <w:t xml:space="preserve"> 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184 000,00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128 000,00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103 000,00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98 320,00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121 000,00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Liczba zawartych umów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5C479A" w:rsidP="00702CB9">
            <w:pPr>
              <w:spacing w:line="240" w:lineRule="auto"/>
              <w:jc w:val="center"/>
            </w:pPr>
            <w:r w:rsidRPr="003D25A2"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Liczba organizacji, które realizowały zadania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5C479A" w:rsidP="00702CB9">
            <w:pPr>
              <w:spacing w:line="240" w:lineRule="auto"/>
              <w:jc w:val="center"/>
            </w:pPr>
            <w:r w:rsidRPr="003D25A2"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Suma przyznanych dotacji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5C479A" w:rsidP="00702CB9">
            <w:pPr>
              <w:spacing w:line="240" w:lineRule="auto"/>
              <w:jc w:val="center"/>
            </w:pPr>
            <w:r w:rsidRPr="003D25A2">
              <w:t>119 276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Pr="00CA7561" w:rsidRDefault="005C479A" w:rsidP="00702CB9">
            <w:pPr>
              <w:spacing w:before="280" w:after="280" w:line="240" w:lineRule="auto"/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>1</w:t>
            </w:r>
            <w:r w:rsidRPr="00CA7561">
              <w:rPr>
                <w:rFonts w:cstheme="minorHAnsi"/>
              </w:rPr>
              <w:t>01 890,98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89 840,00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100 279,44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98 202,33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111 060,00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Suma dotacji przedstawiona do rozliczenia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5C479A" w:rsidP="00702CB9">
            <w:pPr>
              <w:spacing w:line="240" w:lineRule="auto"/>
              <w:jc w:val="center"/>
            </w:pPr>
            <w:r w:rsidRPr="003D25A2">
              <w:t>119 116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88 940,98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89 497,83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93 637,34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96 941,76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110 082,34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Wkład własny organizacji (finansowy i osobowy)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5C479A" w:rsidP="00702CB9">
            <w:pPr>
              <w:spacing w:line="240" w:lineRule="auto"/>
              <w:jc w:val="center"/>
            </w:pPr>
            <w:r w:rsidRPr="003D25A2">
              <w:t>21 142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318 279,60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45 989,32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34 825,76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54 103,85*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58 333,10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Wartość zrealizowanych zadań ogółem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5C479A" w:rsidP="00702CB9">
            <w:pPr>
              <w:spacing w:line="240" w:lineRule="auto"/>
              <w:jc w:val="center"/>
            </w:pPr>
            <w:r w:rsidRPr="003D25A2">
              <w:t>140 258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407 220,58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135 487,15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128 463,10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151 045,61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168 415,44</w:t>
            </w:r>
          </w:p>
        </w:tc>
      </w:tr>
      <w:tr w:rsidR="005C479A" w:rsidTr="005C47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9A" w:rsidRDefault="005C479A" w:rsidP="00702CB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Liczba niezrealizowanych umów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9A" w:rsidRPr="003D25A2" w:rsidRDefault="005C479A" w:rsidP="00702CB9">
            <w:pPr>
              <w:spacing w:line="240" w:lineRule="auto"/>
              <w:jc w:val="center"/>
            </w:pPr>
            <w:r w:rsidRPr="003D25A2"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9A" w:rsidRDefault="005C479A" w:rsidP="00702CB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34320F" w:rsidRDefault="00305EC4">
      <w:pPr>
        <w:rPr>
          <w:rFonts w:ascii="Calibri" w:hAnsi="Calibri"/>
        </w:rPr>
      </w:pPr>
      <w:r>
        <w:rPr>
          <w:rFonts w:ascii="Calibri" w:hAnsi="Calibri"/>
        </w:rPr>
        <w:br/>
        <w:t xml:space="preserve">2. </w:t>
      </w:r>
      <w:r>
        <w:rPr>
          <w:rFonts w:ascii="Calibri" w:hAnsi="Calibri"/>
          <w:b/>
        </w:rPr>
        <w:t xml:space="preserve">Współpraca pozafinansowa </w:t>
      </w:r>
    </w:p>
    <w:p w:rsidR="0034320F" w:rsidRDefault="00305E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u</w:t>
      </w:r>
      <w:r w:rsidR="003D25A2">
        <w:rPr>
          <w:rFonts w:ascii="Calibri" w:hAnsi="Calibri"/>
          <w:b/>
        </w:rPr>
        <w:t>dostępnienie lokali i budynków:</w:t>
      </w:r>
    </w:p>
    <w:p w:rsidR="0034320F" w:rsidRDefault="00EB1AF7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nieodpłatne </w:t>
      </w:r>
      <w:r w:rsidR="00077901">
        <w:rPr>
          <w:rFonts w:ascii="Calibri" w:hAnsi="Calibri"/>
        </w:rPr>
        <w:t xml:space="preserve">użyczenie </w:t>
      </w:r>
      <w:r>
        <w:rPr>
          <w:rFonts w:ascii="Calibri" w:hAnsi="Calibri"/>
        </w:rPr>
        <w:t xml:space="preserve">od </w:t>
      </w:r>
      <w:r w:rsidR="00305EC4">
        <w:rPr>
          <w:rFonts w:ascii="Calibri" w:hAnsi="Calibri"/>
        </w:rPr>
        <w:t xml:space="preserve">6 września 2010r. </w:t>
      </w:r>
      <w:r>
        <w:rPr>
          <w:rFonts w:ascii="Calibri" w:hAnsi="Calibri"/>
        </w:rPr>
        <w:t>dla Stowarzyszenia „</w:t>
      </w:r>
      <w:proofErr w:type="spellStart"/>
      <w:r>
        <w:rPr>
          <w:rFonts w:ascii="Calibri" w:hAnsi="Calibri"/>
        </w:rPr>
        <w:t>Garian</w:t>
      </w:r>
      <w:proofErr w:type="spellEnd"/>
      <w:r>
        <w:rPr>
          <w:rFonts w:ascii="Calibri" w:hAnsi="Calibri"/>
        </w:rPr>
        <w:t>" w Gronitach części</w:t>
      </w:r>
      <w:r w:rsidR="00305EC4">
        <w:rPr>
          <w:rFonts w:ascii="Calibri" w:hAnsi="Calibri"/>
        </w:rPr>
        <w:t xml:space="preserve"> budynku mieszkalnego i budynek gospodarczy przy ul. Olsztyńskiej w Gronitach</w:t>
      </w:r>
      <w:r>
        <w:rPr>
          <w:rFonts w:ascii="Calibri" w:hAnsi="Calibri"/>
        </w:rPr>
        <w:t xml:space="preserve"> z przeznaczeniem na świetlicę wiejską</w:t>
      </w:r>
      <w:r w:rsidR="00077901">
        <w:rPr>
          <w:rFonts w:ascii="Calibri" w:hAnsi="Calibri"/>
        </w:rPr>
        <w:t>;</w:t>
      </w:r>
    </w:p>
    <w:p w:rsidR="0034320F" w:rsidRDefault="0007790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nieodpłatne użyczenie </w:t>
      </w:r>
      <w:r w:rsidR="00EB1AF7">
        <w:rPr>
          <w:rFonts w:ascii="Calibri" w:hAnsi="Calibri"/>
        </w:rPr>
        <w:t xml:space="preserve">od </w:t>
      </w:r>
      <w:r w:rsidR="00305EC4">
        <w:rPr>
          <w:rFonts w:ascii="Calibri" w:hAnsi="Calibri"/>
        </w:rPr>
        <w:t xml:space="preserve">28 kwietnia 2011 roku </w:t>
      </w:r>
      <w:r>
        <w:rPr>
          <w:rFonts w:ascii="Calibri" w:hAnsi="Calibri"/>
        </w:rPr>
        <w:t xml:space="preserve">dla </w:t>
      </w:r>
      <w:r w:rsidR="00305EC4">
        <w:rPr>
          <w:rFonts w:ascii="Calibri" w:hAnsi="Calibri"/>
        </w:rPr>
        <w:t xml:space="preserve">Towarzystwu </w:t>
      </w:r>
      <w:proofErr w:type="spellStart"/>
      <w:r w:rsidR="00305EC4">
        <w:rPr>
          <w:rFonts w:ascii="Calibri" w:hAnsi="Calibri"/>
        </w:rPr>
        <w:t>Un</w:t>
      </w:r>
      <w:r>
        <w:rPr>
          <w:rFonts w:ascii="Calibri" w:hAnsi="Calibri"/>
        </w:rPr>
        <w:t>ieszewian</w:t>
      </w:r>
      <w:proofErr w:type="spellEnd"/>
      <w:r>
        <w:rPr>
          <w:rFonts w:ascii="Calibri" w:hAnsi="Calibri"/>
        </w:rPr>
        <w:t xml:space="preserve"> Bardzo Aktywnych części</w:t>
      </w:r>
      <w:r w:rsidR="00305EC4">
        <w:rPr>
          <w:rFonts w:ascii="Calibri" w:hAnsi="Calibri"/>
        </w:rPr>
        <w:t xml:space="preserve"> świetlicy wiejskiej w Unieszewie przy ul. Lipowej 2.</w:t>
      </w:r>
    </w:p>
    <w:p w:rsidR="0034320F" w:rsidRDefault="0007790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nieodpłatne użyczenie od 9 lipca 2019 r. do 31 grudnia 2026 r. dla Ochotniczej Straży Pożarnej w Sząbruku stadionu w Unieszewie (działka nr 150 i 152/2)</w:t>
      </w:r>
    </w:p>
    <w:p w:rsidR="00077901" w:rsidRDefault="00077901" w:rsidP="0007790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nieodpłatne użyczenie od 9 lipca 2019 r. do 31 grudnia 2026 r. dla Stowarzyszenia Sportowo-Kulturalnego „Diament” terenu rekreacyjnego nad Jeziorem </w:t>
      </w:r>
      <w:proofErr w:type="spellStart"/>
      <w:r>
        <w:rPr>
          <w:rFonts w:ascii="Calibri" w:hAnsi="Calibri"/>
        </w:rPr>
        <w:t>Naterskim</w:t>
      </w:r>
      <w:proofErr w:type="spellEnd"/>
      <w:r>
        <w:rPr>
          <w:rFonts w:ascii="Calibri" w:hAnsi="Calibri"/>
        </w:rPr>
        <w:t xml:space="preserve"> w Naterkach (działka nr 8/21)</w:t>
      </w:r>
    </w:p>
    <w:p w:rsidR="00077901" w:rsidRPr="00077901" w:rsidRDefault="00077901" w:rsidP="0007790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nieodpłatne użyczenie od 1 listopada 2020 r. do 31 października 2025 r. dla Klubu Sportowego Rugby Gietrzwałd boiska w Biesalu (działka nr 94/1)</w:t>
      </w:r>
    </w:p>
    <w:p w:rsidR="00EB1AF7" w:rsidRPr="00077901" w:rsidRDefault="00EB1AF7" w:rsidP="0007790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Stowarzyszenie „Piękny Most” korzysta z pomieszczeń </w:t>
      </w:r>
      <w:proofErr w:type="spellStart"/>
      <w:r>
        <w:rPr>
          <w:rFonts w:ascii="Calibri" w:hAnsi="Calibri"/>
        </w:rPr>
        <w:t>GOKu</w:t>
      </w:r>
      <w:proofErr w:type="spellEnd"/>
      <w:r>
        <w:rPr>
          <w:rFonts w:ascii="Calibri" w:hAnsi="Calibri"/>
        </w:rPr>
        <w:t xml:space="preserve"> w Sząbruku</w:t>
      </w:r>
    </w:p>
    <w:p w:rsidR="0034320F" w:rsidRDefault="00305E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wymiana informacji i wsparcie merytoryczne</w:t>
      </w:r>
    </w:p>
    <w:p w:rsidR="0034320F" w:rsidRDefault="00305EC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Informacje dotyczące ciekawych szkoleń, dotacji, konkursów, itp. są przekazywane organizacjom za pośrednictwem strony internetowej gminy, Biuletynu Informacji Publicznej, mediów społecznościowych prowadzonych przez Urząd Gminy w Gietrzwałdzie a także bezpośrednio. Ponadto pracownicy urzędu świadczą pomoc merytoryczną i techniczną przy przygotowaniu wniosków o dofinansowanie inne niż budżet gminy źródeł.</w:t>
      </w:r>
    </w:p>
    <w:p w:rsidR="005A0985" w:rsidRDefault="00942BD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W 2021 roku pracownicy urzędu wsparli merytorycznie OSP w Nagladach, Sząbruku w pozyskaniu i rozliczeniu dotacji ze środków Wojewódzkiego Funduszu Ochrony Środowiska i Gospodarki Wodnej w ramach programu „Mały Strażak” – po 15 000 zł na jednostkę.</w:t>
      </w:r>
    </w:p>
    <w:p w:rsidR="00942BDB" w:rsidRDefault="00942BD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Gmina pozyskała również środki dla OSP w Gietrzwałdzie na przebudowę remizy w Gietrzwałdzie w wysokości 10 000 zł </w:t>
      </w:r>
      <w:r w:rsidR="005A0985">
        <w:rPr>
          <w:rFonts w:ascii="Calibri" w:hAnsi="Calibri"/>
        </w:rPr>
        <w:t xml:space="preserve">oraz 40 000 zł na modernizacje boiska rugby w Biesalu użytkowanego przez Klub Sportowy Rugby Gietrzwałd </w:t>
      </w:r>
      <w:r>
        <w:rPr>
          <w:rFonts w:ascii="Calibri" w:hAnsi="Calibri"/>
        </w:rPr>
        <w:t xml:space="preserve">z budżetu Województwa Warmińsko-Mazurskiego.  </w:t>
      </w:r>
    </w:p>
    <w:p w:rsidR="0034320F" w:rsidRDefault="00305E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Wspólne projekty</w:t>
      </w:r>
    </w:p>
    <w:p w:rsidR="0034320F" w:rsidRDefault="00305EC4">
      <w:pPr>
        <w:pStyle w:val="Akapitzlist"/>
        <w:spacing w:before="280" w:after="280"/>
        <w:jc w:val="both"/>
        <w:rPr>
          <w:rFonts w:ascii="Calibri" w:hAnsi="Calibri"/>
        </w:rPr>
      </w:pPr>
      <w:r>
        <w:rPr>
          <w:rFonts w:cstheme="minorHAnsi"/>
        </w:rPr>
        <w:t>W 2020 roku Gmina Gietrzwałd i jej jednostki współpracowały z organizacjami pozarządowymi przy realizacji następujących projektów:</w:t>
      </w:r>
    </w:p>
    <w:p w:rsidR="0034320F" w:rsidRDefault="00305EC4">
      <w:pPr>
        <w:pStyle w:val="Akapitzlist"/>
        <w:numPr>
          <w:ilvl w:val="0"/>
          <w:numId w:val="7"/>
        </w:numPr>
        <w:spacing w:before="280" w:after="0"/>
        <w:rPr>
          <w:rFonts w:ascii="Calibri" w:hAnsi="Calibri"/>
        </w:rPr>
      </w:pPr>
      <w:r>
        <w:rPr>
          <w:rFonts w:cstheme="minorHAnsi"/>
          <w:b/>
          <w:bCs/>
        </w:rPr>
        <w:t xml:space="preserve">Rozwój usług społecznych w gminach Dywity i Gietrzwałd - </w:t>
      </w:r>
      <w:r>
        <w:rPr>
          <w:rFonts w:cstheme="minorHAnsi"/>
        </w:rPr>
        <w:t xml:space="preserve">projekt realizowany w latach 2020- 2022 w partnerstwie z Federacja Organizacji Socjalnych Województwa Warmińsko-Mazurskiego </w:t>
      </w:r>
      <w:proofErr w:type="spellStart"/>
      <w:r>
        <w:rPr>
          <w:rFonts w:cstheme="minorHAnsi"/>
        </w:rPr>
        <w:t>FOSa</w:t>
      </w:r>
      <w:proofErr w:type="spellEnd"/>
      <w:r>
        <w:rPr>
          <w:rFonts w:cstheme="minorHAnsi"/>
        </w:rPr>
        <w:t xml:space="preserve"> i Gminą Dywity.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Celem projektu jest podniesienie aktywności społecznej i poprawa sytuacji rodzinnej 170 osób zagrożonych ryzykiem ubóstwa i/lub wykluczeniem społecznym z wielu powodów. Wartość projektu: 1 692 960,00 zł, wartość dofinansowania: 1 439 016,00 zł.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Projekt realizowany z Regionalnego Programu Operacyjnego Województwa Warmińsko-Mazurskiego na lata 2014-2020.</w:t>
      </w:r>
    </w:p>
    <w:p w:rsidR="0034320F" w:rsidRDefault="0034320F">
      <w:pPr>
        <w:tabs>
          <w:tab w:val="center" w:pos="4536"/>
        </w:tabs>
        <w:rPr>
          <w:rFonts w:ascii="Calibri" w:hAnsi="Calibri"/>
        </w:rPr>
      </w:pPr>
    </w:p>
    <w:p w:rsidR="0034320F" w:rsidRDefault="00305EC4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Załączniki:</w:t>
      </w:r>
    </w:p>
    <w:p w:rsidR="0034320F" w:rsidRDefault="00305EC4">
      <w:pPr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Protokół z konsultacji społecznych.</w:t>
      </w:r>
    </w:p>
    <w:p w:rsidR="002C4E79" w:rsidRDefault="002C4E79">
      <w:pPr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Rozliczenie dotacji w 2021 r. (tabela)</w:t>
      </w:r>
    </w:p>
    <w:p w:rsidR="00210C92" w:rsidRDefault="00210C92">
      <w:pPr>
        <w:spacing w:after="0" w:line="240" w:lineRule="auto"/>
        <w:rPr>
          <w:rFonts w:ascii="Calibri" w:hAnsi="Calibri"/>
          <w:i/>
        </w:rPr>
      </w:pPr>
    </w:p>
    <w:p w:rsidR="0034320F" w:rsidRDefault="00305EC4" w:rsidP="00210C9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i/>
        </w:rPr>
        <w:t>Sporządziła</w:t>
      </w:r>
      <w:r w:rsidR="00210C92">
        <w:rPr>
          <w:rFonts w:ascii="Calibri" w:hAnsi="Calibri"/>
        </w:rPr>
        <w:t xml:space="preserve">: </w:t>
      </w:r>
      <w:r w:rsidR="00210C92">
        <w:rPr>
          <w:rFonts w:ascii="Calibri" w:hAnsi="Calibri"/>
          <w:i/>
        </w:rPr>
        <w:t>………………………………………..</w:t>
      </w:r>
      <w:r w:rsidR="005A0985">
        <w:rPr>
          <w:rFonts w:ascii="Calibri" w:hAnsi="Calibri"/>
          <w:i/>
        </w:rPr>
        <w:br/>
        <w:t>dn. 30 maja 2022</w:t>
      </w:r>
      <w:r>
        <w:rPr>
          <w:rFonts w:ascii="Calibri" w:hAnsi="Calibri"/>
          <w:i/>
        </w:rPr>
        <w:t xml:space="preserve"> r.</w:t>
      </w:r>
    </w:p>
    <w:sectPr w:rsidR="0034320F">
      <w:headerReference w:type="default" r:id="rId7"/>
      <w:footerReference w:type="default" r:id="rId8"/>
      <w:pgSz w:w="11906" w:h="16838"/>
      <w:pgMar w:top="1528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B9" w:rsidRDefault="00702CB9">
      <w:pPr>
        <w:spacing w:after="0" w:line="240" w:lineRule="auto"/>
      </w:pPr>
      <w:r>
        <w:separator/>
      </w:r>
    </w:p>
  </w:endnote>
  <w:endnote w:type="continuationSeparator" w:id="0">
    <w:p w:rsidR="00702CB9" w:rsidRDefault="0070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B9" w:rsidRDefault="00702CB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85E5A">
      <w:rPr>
        <w:noProof/>
      </w:rPr>
      <w:t>4</w:t>
    </w:r>
    <w:r>
      <w:fldChar w:fldCharType="end"/>
    </w:r>
  </w:p>
  <w:p w:rsidR="00702CB9" w:rsidRDefault="00702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B9" w:rsidRDefault="00702CB9">
      <w:pPr>
        <w:spacing w:after="0" w:line="240" w:lineRule="auto"/>
      </w:pPr>
      <w:r>
        <w:separator/>
      </w:r>
    </w:p>
  </w:footnote>
  <w:footnote w:type="continuationSeparator" w:id="0">
    <w:p w:rsidR="00702CB9" w:rsidRDefault="0070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B9" w:rsidRDefault="00702CB9">
    <w:pPr>
      <w:pStyle w:val="Nagwek"/>
    </w:pPr>
    <w:r>
      <w:rPr>
        <w:noProof/>
        <w:lang w:eastAsia="pl-PL"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-88265</wp:posOffset>
          </wp:positionV>
          <wp:extent cx="785495" cy="726440"/>
          <wp:effectExtent l="0" t="0" r="0" b="0"/>
          <wp:wrapSquare wrapText="bothSides"/>
          <wp:docPr id="1" name="Obraz 1" descr="logo gietrzwał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ietrzwał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1D4"/>
    <w:multiLevelType w:val="multilevel"/>
    <w:tmpl w:val="83747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1EC2"/>
    <w:multiLevelType w:val="multilevel"/>
    <w:tmpl w:val="7DAE2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011A"/>
    <w:multiLevelType w:val="multilevel"/>
    <w:tmpl w:val="D888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26FE"/>
    <w:multiLevelType w:val="multilevel"/>
    <w:tmpl w:val="3ADA4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DE52AB"/>
    <w:multiLevelType w:val="multilevel"/>
    <w:tmpl w:val="403A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DF3E2D"/>
    <w:multiLevelType w:val="multilevel"/>
    <w:tmpl w:val="10340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921EA7"/>
    <w:multiLevelType w:val="multilevel"/>
    <w:tmpl w:val="628852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4D71"/>
    <w:multiLevelType w:val="multilevel"/>
    <w:tmpl w:val="4B8474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0F"/>
    <w:rsid w:val="00005D36"/>
    <w:rsid w:val="0002048F"/>
    <w:rsid w:val="00077901"/>
    <w:rsid w:val="00210C92"/>
    <w:rsid w:val="002C4E79"/>
    <w:rsid w:val="002F6C52"/>
    <w:rsid w:val="00305EC4"/>
    <w:rsid w:val="00336FC3"/>
    <w:rsid w:val="0034320F"/>
    <w:rsid w:val="00396FDC"/>
    <w:rsid w:val="003D25A2"/>
    <w:rsid w:val="005A0985"/>
    <w:rsid w:val="005B6B12"/>
    <w:rsid w:val="005C479A"/>
    <w:rsid w:val="00702CB9"/>
    <w:rsid w:val="00715AA2"/>
    <w:rsid w:val="008866B7"/>
    <w:rsid w:val="008963F7"/>
    <w:rsid w:val="00942BDB"/>
    <w:rsid w:val="00985E5A"/>
    <w:rsid w:val="00A001F0"/>
    <w:rsid w:val="00A86D87"/>
    <w:rsid w:val="00BE5142"/>
    <w:rsid w:val="00C44618"/>
    <w:rsid w:val="00CA7561"/>
    <w:rsid w:val="00E24DDB"/>
    <w:rsid w:val="00E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561E36-5D4E-41DE-B101-969F58E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27C"/>
    <w:pPr>
      <w:spacing w:after="200" w:line="276" w:lineRule="auto"/>
    </w:pPr>
    <w:rPr>
      <w:rFonts w:cs="Times New Roman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052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527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27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527C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052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527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0527C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rsid w:val="0050527C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50527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0527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Domylnaczcionkaakapitu2">
    <w:name w:val="Domyślna czcionka akapitu2"/>
    <w:rsid w:val="0002048F"/>
  </w:style>
  <w:style w:type="paragraph" w:styleId="Tekstdymka">
    <w:name w:val="Balloon Text"/>
    <w:basedOn w:val="Normalny"/>
    <w:link w:val="TekstdymkaZnak"/>
    <w:uiPriority w:val="99"/>
    <w:semiHidden/>
    <w:unhideWhenUsed/>
    <w:rsid w:val="0098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40539DF1</Template>
  <TotalTime>112</TotalTime>
  <Pages>8</Pages>
  <Words>2555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Gryczon-Czerwińska</dc:creator>
  <dc:description/>
  <cp:lastModifiedBy>Angieszka Zabłocka</cp:lastModifiedBy>
  <cp:revision>11</cp:revision>
  <cp:lastPrinted>2022-05-31T08:32:00Z</cp:lastPrinted>
  <dcterms:created xsi:type="dcterms:W3CDTF">2022-05-30T13:29:00Z</dcterms:created>
  <dcterms:modified xsi:type="dcterms:W3CDTF">2022-05-31T08:40:00Z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